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A1" w:rsidRDefault="006936A1" w:rsidP="006936A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936A1">
        <w:rPr>
          <w:rFonts w:ascii="Arial" w:hAnsi="Arial" w:cs="Arial"/>
          <w:bCs/>
          <w:spacing w:val="-3"/>
          <w:sz w:val="22"/>
          <w:szCs w:val="22"/>
        </w:rPr>
        <w:t>From 1897, previous governments controlled the lives, earnings and savings of Aboriginal and Torres Strait Islander Queenslanders under a range of ‘Protection Acts’. This included the underpayment of wages and mismanagement of savings accounts</w:t>
      </w:r>
      <w:r w:rsidR="00FE66E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F5A9A" w:rsidRDefault="008F5A9A" w:rsidP="00A431F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Government committed to establish a fund of up to $21 million to provide reparation to Aboriginal and Torres Strait Islander people whose wages and savings were controlled by previous Queensland Governments.</w:t>
      </w:r>
    </w:p>
    <w:p w:rsidR="00A431F1" w:rsidRDefault="008F5A9A" w:rsidP="00A431F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August 2015, the government established a 12-person Stolen Wages Reparations Taskforce, chaired by Mr Mick Gooda, to make recommendations to government on the criteria and assessment process for a </w:t>
      </w:r>
      <w:r w:rsidR="00880A01">
        <w:rPr>
          <w:rFonts w:ascii="Arial" w:hAnsi="Arial" w:cs="Arial"/>
          <w:bCs/>
          <w:spacing w:val="-3"/>
          <w:sz w:val="22"/>
          <w:szCs w:val="22"/>
        </w:rPr>
        <w:t xml:space="preserve">new </w:t>
      </w:r>
      <w:r>
        <w:rPr>
          <w:rFonts w:ascii="Arial" w:hAnsi="Arial" w:cs="Arial"/>
          <w:bCs/>
          <w:spacing w:val="-3"/>
          <w:sz w:val="22"/>
          <w:szCs w:val="22"/>
        </w:rPr>
        <w:t>Stole</w:t>
      </w:r>
      <w:r w:rsidR="00880A01">
        <w:rPr>
          <w:rFonts w:ascii="Arial" w:hAnsi="Arial" w:cs="Arial"/>
          <w:bCs/>
          <w:spacing w:val="-3"/>
          <w:sz w:val="22"/>
          <w:szCs w:val="22"/>
        </w:rPr>
        <w:t>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Wages Reparations Scheme to distribute the $21 million fund.</w:t>
      </w:r>
    </w:p>
    <w:p w:rsidR="00012827" w:rsidRPr="00423829" w:rsidRDefault="008F5A9A" w:rsidP="00A431F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23829">
        <w:rPr>
          <w:rFonts w:ascii="Arial" w:hAnsi="Arial" w:cs="Arial"/>
          <w:bCs/>
          <w:spacing w:val="-3"/>
          <w:sz w:val="22"/>
          <w:szCs w:val="22"/>
        </w:rPr>
        <w:t xml:space="preserve">The Taskforce undertook </w:t>
      </w:r>
      <w:r w:rsidR="00012827" w:rsidRPr="00423829">
        <w:rPr>
          <w:rFonts w:ascii="Arial" w:hAnsi="Arial" w:cs="Arial"/>
          <w:bCs/>
          <w:spacing w:val="-3"/>
          <w:sz w:val="22"/>
          <w:szCs w:val="22"/>
        </w:rPr>
        <w:t xml:space="preserve">an intensive </w:t>
      </w:r>
      <w:r w:rsidRPr="00423829">
        <w:rPr>
          <w:rFonts w:ascii="Arial" w:hAnsi="Arial" w:cs="Arial"/>
          <w:bCs/>
          <w:spacing w:val="-3"/>
          <w:sz w:val="22"/>
          <w:szCs w:val="22"/>
        </w:rPr>
        <w:t>consultation</w:t>
      </w:r>
      <w:r w:rsidR="00012827" w:rsidRPr="00423829">
        <w:rPr>
          <w:rFonts w:ascii="Arial" w:hAnsi="Arial" w:cs="Arial"/>
          <w:bCs/>
          <w:spacing w:val="-3"/>
          <w:sz w:val="22"/>
          <w:szCs w:val="22"/>
        </w:rPr>
        <w:t xml:space="preserve"> process</w:t>
      </w:r>
      <w:r w:rsidRPr="00423829">
        <w:rPr>
          <w:rFonts w:ascii="Arial" w:hAnsi="Arial" w:cs="Arial"/>
          <w:bCs/>
          <w:spacing w:val="-3"/>
          <w:sz w:val="22"/>
          <w:szCs w:val="22"/>
        </w:rPr>
        <w:t xml:space="preserve"> between September and </w:t>
      </w:r>
      <w:r w:rsidR="009E6843" w:rsidRPr="00423829">
        <w:rPr>
          <w:rFonts w:ascii="Arial" w:hAnsi="Arial" w:cs="Arial"/>
          <w:bCs/>
          <w:spacing w:val="-3"/>
          <w:sz w:val="22"/>
          <w:szCs w:val="22"/>
        </w:rPr>
        <w:t xml:space="preserve">November </w:t>
      </w:r>
      <w:r w:rsidRPr="00423829">
        <w:rPr>
          <w:rFonts w:ascii="Arial" w:hAnsi="Arial" w:cs="Arial"/>
          <w:bCs/>
          <w:spacing w:val="-3"/>
          <w:sz w:val="22"/>
          <w:szCs w:val="22"/>
        </w:rPr>
        <w:t>2015 with affected stakeholders on the most appropriate way to distribute the $21 million fund</w:t>
      </w:r>
      <w:r w:rsidR="00B51103">
        <w:rPr>
          <w:rFonts w:ascii="Arial" w:hAnsi="Arial" w:cs="Arial"/>
          <w:bCs/>
          <w:spacing w:val="-3"/>
          <w:sz w:val="22"/>
          <w:szCs w:val="22"/>
        </w:rPr>
        <w:t>,</w:t>
      </w:r>
      <w:r w:rsidR="00423829" w:rsidRPr="00423829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E72688">
        <w:rPr>
          <w:rFonts w:ascii="Arial" w:hAnsi="Arial" w:cs="Arial"/>
          <w:bCs/>
          <w:spacing w:val="-3"/>
          <w:sz w:val="22"/>
          <w:szCs w:val="22"/>
        </w:rPr>
        <w:t xml:space="preserve"> provided interim</w:t>
      </w:r>
      <w:r w:rsidR="00012827" w:rsidRPr="00423829">
        <w:rPr>
          <w:rFonts w:ascii="Arial" w:hAnsi="Arial" w:cs="Arial"/>
          <w:bCs/>
          <w:spacing w:val="-3"/>
          <w:sz w:val="22"/>
          <w:szCs w:val="22"/>
        </w:rPr>
        <w:t xml:space="preserve"> recommendation</w:t>
      </w:r>
      <w:r w:rsidR="00E72688">
        <w:rPr>
          <w:rFonts w:ascii="Arial" w:hAnsi="Arial" w:cs="Arial"/>
          <w:bCs/>
          <w:spacing w:val="-3"/>
          <w:sz w:val="22"/>
          <w:szCs w:val="22"/>
        </w:rPr>
        <w:t xml:space="preserve">s about </w:t>
      </w:r>
      <w:r w:rsidR="002704E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72688">
        <w:rPr>
          <w:rFonts w:ascii="Arial" w:hAnsi="Arial" w:cs="Arial"/>
          <w:bCs/>
          <w:spacing w:val="-3"/>
          <w:sz w:val="22"/>
          <w:szCs w:val="22"/>
        </w:rPr>
        <w:t xml:space="preserve">parameters of </w:t>
      </w:r>
      <w:r w:rsidR="00B5110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72688">
        <w:rPr>
          <w:rFonts w:ascii="Arial" w:hAnsi="Arial" w:cs="Arial"/>
          <w:bCs/>
          <w:spacing w:val="-3"/>
          <w:sz w:val="22"/>
          <w:szCs w:val="22"/>
        </w:rPr>
        <w:t>Scheme for it to commence</w:t>
      </w:r>
      <w:r w:rsidR="00423829" w:rsidRPr="00423829">
        <w:rPr>
          <w:rFonts w:ascii="Arial" w:hAnsi="Arial" w:cs="Arial"/>
          <w:bCs/>
          <w:spacing w:val="-3"/>
          <w:sz w:val="22"/>
          <w:szCs w:val="22"/>
        </w:rPr>
        <w:t xml:space="preserve"> in December 2015.</w:t>
      </w:r>
    </w:p>
    <w:p w:rsidR="00EE7A45" w:rsidRDefault="00E72688" w:rsidP="00E7268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Taskforce provided </w:t>
      </w:r>
      <w:r w:rsidR="00151CCE">
        <w:rPr>
          <w:rFonts w:ascii="Arial" w:hAnsi="Arial" w:cs="Arial"/>
          <w:bCs/>
          <w:spacing w:val="-3"/>
          <w:sz w:val="22"/>
          <w:szCs w:val="22"/>
        </w:rPr>
        <w:t>its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72688">
        <w:rPr>
          <w:rFonts w:ascii="Arial" w:hAnsi="Arial" w:cs="Arial"/>
          <w:bCs/>
          <w:i/>
          <w:spacing w:val="-3"/>
          <w:sz w:val="22"/>
          <w:szCs w:val="22"/>
        </w:rPr>
        <w:t>Reconciling Past Injustice</w:t>
      </w:r>
      <w:r w:rsidRPr="00E72688">
        <w:rPr>
          <w:rFonts w:ascii="Arial" w:hAnsi="Arial" w:cs="Arial"/>
          <w:bCs/>
          <w:spacing w:val="-3"/>
          <w:sz w:val="22"/>
          <w:szCs w:val="22"/>
        </w:rPr>
        <w:t xml:space="preserve"> Report to Government in March 2016 </w:t>
      </w:r>
      <w:r w:rsidR="00151CCE">
        <w:rPr>
          <w:rFonts w:ascii="Arial" w:hAnsi="Arial" w:cs="Arial"/>
          <w:bCs/>
          <w:spacing w:val="-3"/>
          <w:sz w:val="22"/>
          <w:szCs w:val="22"/>
        </w:rPr>
        <w:t xml:space="preserve">which detailed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13 recommendations about </w:t>
      </w:r>
      <w:r w:rsidRPr="00E72688">
        <w:rPr>
          <w:rFonts w:ascii="Arial" w:hAnsi="Arial" w:cs="Arial"/>
          <w:bCs/>
          <w:spacing w:val="-3"/>
          <w:sz w:val="22"/>
          <w:szCs w:val="22"/>
        </w:rPr>
        <w:t>implementation matters including the establishment of a Reparations Review Panel (as a secondary point of assessment for more complex evidentiary consideration) and the preferred options to address</w:t>
      </w:r>
      <w:r w:rsidR="00151CC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72688">
        <w:rPr>
          <w:rFonts w:ascii="Arial" w:hAnsi="Arial" w:cs="Arial"/>
          <w:bCs/>
          <w:spacing w:val="-3"/>
          <w:sz w:val="22"/>
          <w:szCs w:val="22"/>
        </w:rPr>
        <w:t>identified legacy issues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72688" w:rsidRPr="00E72688" w:rsidRDefault="00E72688" w:rsidP="00E7268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Government Response to the Report accepted </w:t>
      </w:r>
      <w:r w:rsidR="003A7C7C">
        <w:rPr>
          <w:rFonts w:ascii="Arial" w:hAnsi="Arial" w:cs="Arial"/>
          <w:bCs/>
          <w:spacing w:val="-3"/>
          <w:sz w:val="22"/>
          <w:szCs w:val="22"/>
        </w:rPr>
        <w:t>the majority of the Taskforce’s recommendations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12827" w:rsidRPr="00012827" w:rsidRDefault="00012827" w:rsidP="0001282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012827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establishment of the </w:t>
      </w:r>
      <w:r w:rsidR="00E72688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="00E72688" w:rsidRPr="00E72688">
        <w:rPr>
          <w:rFonts w:ascii="Arial" w:hAnsi="Arial" w:cs="Arial"/>
          <w:bCs/>
          <w:spacing w:val="-3"/>
          <w:sz w:val="22"/>
          <w:szCs w:val="22"/>
        </w:rPr>
        <w:t>Reparations Review Panel</w:t>
      </w:r>
      <w:r w:rsidR="00E72688">
        <w:rPr>
          <w:rFonts w:ascii="Arial" w:hAnsi="Arial" w:cs="Arial"/>
          <w:bCs/>
          <w:spacing w:val="-3"/>
          <w:sz w:val="22"/>
          <w:szCs w:val="22"/>
        </w:rPr>
        <w:t xml:space="preserve"> and the Government Response to the Stolen Wages Reparations Taskforce </w:t>
      </w:r>
      <w:r w:rsidR="00A32E81">
        <w:rPr>
          <w:rFonts w:ascii="Arial" w:hAnsi="Arial" w:cs="Arial"/>
          <w:bCs/>
          <w:spacing w:val="-3"/>
          <w:sz w:val="22"/>
          <w:szCs w:val="22"/>
        </w:rPr>
        <w:t xml:space="preserve">Report </w:t>
      </w:r>
      <w:r w:rsidR="00E72688">
        <w:rPr>
          <w:rFonts w:ascii="Arial" w:hAnsi="Arial" w:cs="Arial"/>
          <w:bCs/>
          <w:spacing w:val="-3"/>
          <w:sz w:val="22"/>
          <w:szCs w:val="22"/>
        </w:rPr>
        <w:t xml:space="preserve">- </w:t>
      </w:r>
      <w:r w:rsidR="00E72688" w:rsidRPr="00E72688">
        <w:rPr>
          <w:rFonts w:ascii="Arial" w:hAnsi="Arial" w:cs="Arial"/>
          <w:bCs/>
          <w:i/>
          <w:spacing w:val="-3"/>
          <w:sz w:val="22"/>
          <w:szCs w:val="22"/>
        </w:rPr>
        <w:t>Reconciling Past Injustice</w:t>
      </w:r>
      <w:r w:rsidR="00E72688"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:rsidR="00012827" w:rsidRPr="00043C05" w:rsidRDefault="00012827" w:rsidP="006349D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043C0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012827" w:rsidRPr="00DD3FD9" w:rsidRDefault="00EA60C6" w:rsidP="006349DC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DD3FD9" w:rsidRPr="00CE042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Stolen Wages Reparations Taskforce</w:t>
        </w:r>
        <w:r w:rsidR="00A32E81" w:rsidRPr="00CE042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Report</w:t>
        </w:r>
        <w:r w:rsidR="00DD3FD9" w:rsidRPr="00CE0423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 Reconciling Past Injustice</w:t>
        </w:r>
      </w:hyperlink>
    </w:p>
    <w:p w:rsidR="00012827" w:rsidRPr="00CA209A" w:rsidRDefault="00EA60C6" w:rsidP="006349DC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DD3FD9" w:rsidRPr="00CE042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Government Response</w:t>
        </w:r>
      </w:hyperlink>
    </w:p>
    <w:sectPr w:rsidR="00012827" w:rsidRPr="00CA209A" w:rsidSect="006349DC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1B" w:rsidRDefault="0078641B" w:rsidP="00D6589B">
      <w:r>
        <w:separator/>
      </w:r>
    </w:p>
  </w:endnote>
  <w:endnote w:type="continuationSeparator" w:id="0">
    <w:p w:rsidR="0078641B" w:rsidRDefault="0078641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1B" w:rsidRDefault="0078641B" w:rsidP="00D6589B">
      <w:r>
        <w:separator/>
      </w:r>
    </w:p>
  </w:footnote>
  <w:footnote w:type="continuationSeparator" w:id="0">
    <w:p w:rsidR="0078641B" w:rsidRDefault="0078641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423829">
      <w:rPr>
        <w:rFonts w:ascii="Arial" w:hAnsi="Arial" w:cs="Arial"/>
        <w:b/>
        <w:color w:val="auto"/>
        <w:sz w:val="22"/>
        <w:szCs w:val="22"/>
        <w:lang w:eastAsia="en-US"/>
      </w:rPr>
      <w:t xml:space="preserve"> April</w:t>
    </w:r>
    <w:r w:rsidR="008F5A9A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86F96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423829">
      <w:rPr>
        <w:rFonts w:ascii="Arial" w:hAnsi="Arial" w:cs="Arial"/>
        <w:b/>
        <w:color w:val="auto"/>
        <w:sz w:val="22"/>
        <w:szCs w:val="22"/>
        <w:lang w:eastAsia="en-US"/>
      </w:rPr>
      <w:t>6</w:t>
    </w:r>
  </w:p>
  <w:p w:rsidR="00423829" w:rsidRDefault="00423829" w:rsidP="00EB1B84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423829">
      <w:rPr>
        <w:rFonts w:ascii="Arial" w:hAnsi="Arial" w:cs="Arial"/>
        <w:b/>
        <w:sz w:val="22"/>
        <w:szCs w:val="22"/>
        <w:u w:val="single"/>
      </w:rPr>
      <w:t xml:space="preserve">Government Response to the Stolen Wages Reparations Taskforce Report </w:t>
    </w:r>
  </w:p>
  <w:p w:rsidR="00CB1501" w:rsidRDefault="00EB1B84" w:rsidP="006349DC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Treasurer, </w:t>
    </w:r>
    <w:r w:rsidRPr="00EB1B84">
      <w:rPr>
        <w:rFonts w:ascii="Arial" w:hAnsi="Arial" w:cs="Arial"/>
        <w:b/>
        <w:sz w:val="22"/>
        <w:szCs w:val="22"/>
        <w:u w:val="single"/>
      </w:rPr>
      <w:t>Minister for Aboriginal and Torres Strait Islander Partnerships</w:t>
    </w:r>
    <w:r w:rsidR="00423829">
      <w:rPr>
        <w:rFonts w:ascii="Arial" w:hAnsi="Arial" w:cs="Arial"/>
        <w:b/>
        <w:sz w:val="22"/>
        <w:szCs w:val="22"/>
        <w:u w:val="single"/>
      </w:rPr>
      <w:t>, Minister for Sport</w:t>
    </w:r>
  </w:p>
  <w:p w:rsidR="006349DC" w:rsidRPr="00B673DC" w:rsidRDefault="006349DC" w:rsidP="006349DC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6A7A"/>
    <w:multiLevelType w:val="hybridMultilevel"/>
    <w:tmpl w:val="50E03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5DAE"/>
    <w:multiLevelType w:val="hybridMultilevel"/>
    <w:tmpl w:val="72942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13CA8"/>
    <w:multiLevelType w:val="hybridMultilevel"/>
    <w:tmpl w:val="937C8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85657"/>
    <w:multiLevelType w:val="hybridMultilevel"/>
    <w:tmpl w:val="D4EE4764"/>
    <w:lvl w:ilvl="0" w:tplc="16DC6E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24A1D"/>
    <w:multiLevelType w:val="hybridMultilevel"/>
    <w:tmpl w:val="10B44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46D7"/>
    <w:rsid w:val="00007396"/>
    <w:rsid w:val="00012827"/>
    <w:rsid w:val="00022305"/>
    <w:rsid w:val="00022B20"/>
    <w:rsid w:val="000236AA"/>
    <w:rsid w:val="0002755F"/>
    <w:rsid w:val="0003089A"/>
    <w:rsid w:val="00071569"/>
    <w:rsid w:val="0007343F"/>
    <w:rsid w:val="0008027F"/>
    <w:rsid w:val="00080F8F"/>
    <w:rsid w:val="0009613E"/>
    <w:rsid w:val="000A028F"/>
    <w:rsid w:val="000A0FC2"/>
    <w:rsid w:val="000B43AD"/>
    <w:rsid w:val="000C133D"/>
    <w:rsid w:val="000D7C60"/>
    <w:rsid w:val="000F6C09"/>
    <w:rsid w:val="0010384C"/>
    <w:rsid w:val="00131B3E"/>
    <w:rsid w:val="00151CCE"/>
    <w:rsid w:val="00164C7E"/>
    <w:rsid w:val="00170E13"/>
    <w:rsid w:val="0017319D"/>
    <w:rsid w:val="00174117"/>
    <w:rsid w:val="00186FE8"/>
    <w:rsid w:val="0019262E"/>
    <w:rsid w:val="00197D04"/>
    <w:rsid w:val="001A6909"/>
    <w:rsid w:val="001A69D8"/>
    <w:rsid w:val="001D023E"/>
    <w:rsid w:val="00200257"/>
    <w:rsid w:val="0022683C"/>
    <w:rsid w:val="00241726"/>
    <w:rsid w:val="00245815"/>
    <w:rsid w:val="0025560A"/>
    <w:rsid w:val="00257248"/>
    <w:rsid w:val="00266CAF"/>
    <w:rsid w:val="002704E8"/>
    <w:rsid w:val="0027056B"/>
    <w:rsid w:val="002B5BD6"/>
    <w:rsid w:val="002B5CD1"/>
    <w:rsid w:val="002C3278"/>
    <w:rsid w:val="002C51BC"/>
    <w:rsid w:val="002E29AC"/>
    <w:rsid w:val="002E3F94"/>
    <w:rsid w:val="002E5846"/>
    <w:rsid w:val="00344566"/>
    <w:rsid w:val="00356F09"/>
    <w:rsid w:val="0038306F"/>
    <w:rsid w:val="003A7A7A"/>
    <w:rsid w:val="003A7C7C"/>
    <w:rsid w:val="003C1B3E"/>
    <w:rsid w:val="003C42CA"/>
    <w:rsid w:val="003F1C3D"/>
    <w:rsid w:val="00411C84"/>
    <w:rsid w:val="004206C2"/>
    <w:rsid w:val="00423829"/>
    <w:rsid w:val="00470874"/>
    <w:rsid w:val="00471796"/>
    <w:rsid w:val="004B1E04"/>
    <w:rsid w:val="004E50CC"/>
    <w:rsid w:val="004F42D3"/>
    <w:rsid w:val="00501C66"/>
    <w:rsid w:val="00506C8C"/>
    <w:rsid w:val="00527AC4"/>
    <w:rsid w:val="005321FC"/>
    <w:rsid w:val="00546E8C"/>
    <w:rsid w:val="00550873"/>
    <w:rsid w:val="00563CFD"/>
    <w:rsid w:val="00590D2A"/>
    <w:rsid w:val="0059464D"/>
    <w:rsid w:val="005A7C38"/>
    <w:rsid w:val="005C1DA5"/>
    <w:rsid w:val="005D0CB5"/>
    <w:rsid w:val="005E4571"/>
    <w:rsid w:val="006148DE"/>
    <w:rsid w:val="00615A52"/>
    <w:rsid w:val="006349DC"/>
    <w:rsid w:val="0064332E"/>
    <w:rsid w:val="0064667D"/>
    <w:rsid w:val="00655301"/>
    <w:rsid w:val="00673735"/>
    <w:rsid w:val="006761EE"/>
    <w:rsid w:val="0068093D"/>
    <w:rsid w:val="006858AB"/>
    <w:rsid w:val="00685E20"/>
    <w:rsid w:val="006936A1"/>
    <w:rsid w:val="006C71B0"/>
    <w:rsid w:val="007265D0"/>
    <w:rsid w:val="00732E22"/>
    <w:rsid w:val="00741C20"/>
    <w:rsid w:val="007440E3"/>
    <w:rsid w:val="0074751A"/>
    <w:rsid w:val="007534B0"/>
    <w:rsid w:val="00775E9A"/>
    <w:rsid w:val="0078641B"/>
    <w:rsid w:val="007B049B"/>
    <w:rsid w:val="007E15C8"/>
    <w:rsid w:val="007E4AD9"/>
    <w:rsid w:val="007F44DE"/>
    <w:rsid w:val="00803CB4"/>
    <w:rsid w:val="00816185"/>
    <w:rsid w:val="008237CF"/>
    <w:rsid w:val="00826DF8"/>
    <w:rsid w:val="00836554"/>
    <w:rsid w:val="008405E1"/>
    <w:rsid w:val="008464AB"/>
    <w:rsid w:val="0086251A"/>
    <w:rsid w:val="008729DF"/>
    <w:rsid w:val="00880A01"/>
    <w:rsid w:val="00890BBA"/>
    <w:rsid w:val="00892EAB"/>
    <w:rsid w:val="008D4306"/>
    <w:rsid w:val="008E36A1"/>
    <w:rsid w:val="008F5A9A"/>
    <w:rsid w:val="00900901"/>
    <w:rsid w:val="00904077"/>
    <w:rsid w:val="00906EBB"/>
    <w:rsid w:val="00923907"/>
    <w:rsid w:val="00936DDE"/>
    <w:rsid w:val="00937A4A"/>
    <w:rsid w:val="00945402"/>
    <w:rsid w:val="0098452F"/>
    <w:rsid w:val="00992041"/>
    <w:rsid w:val="009B5D18"/>
    <w:rsid w:val="009E6843"/>
    <w:rsid w:val="009F0C4A"/>
    <w:rsid w:val="00A101C5"/>
    <w:rsid w:val="00A15C60"/>
    <w:rsid w:val="00A15DAC"/>
    <w:rsid w:val="00A21323"/>
    <w:rsid w:val="00A25F2E"/>
    <w:rsid w:val="00A32E81"/>
    <w:rsid w:val="00A431F1"/>
    <w:rsid w:val="00A50CFA"/>
    <w:rsid w:val="00A9139C"/>
    <w:rsid w:val="00A931CE"/>
    <w:rsid w:val="00AA1966"/>
    <w:rsid w:val="00AD7CC5"/>
    <w:rsid w:val="00B05321"/>
    <w:rsid w:val="00B25793"/>
    <w:rsid w:val="00B42C2C"/>
    <w:rsid w:val="00B51103"/>
    <w:rsid w:val="00B673DC"/>
    <w:rsid w:val="00B678FF"/>
    <w:rsid w:val="00B828F6"/>
    <w:rsid w:val="00B8543B"/>
    <w:rsid w:val="00B86B72"/>
    <w:rsid w:val="00BC6C9F"/>
    <w:rsid w:val="00BD083C"/>
    <w:rsid w:val="00BD2337"/>
    <w:rsid w:val="00BE5DDB"/>
    <w:rsid w:val="00BF63F4"/>
    <w:rsid w:val="00C5359A"/>
    <w:rsid w:val="00C70776"/>
    <w:rsid w:val="00C75E67"/>
    <w:rsid w:val="00C92E00"/>
    <w:rsid w:val="00CA209A"/>
    <w:rsid w:val="00CB1501"/>
    <w:rsid w:val="00CC39FE"/>
    <w:rsid w:val="00CD15DF"/>
    <w:rsid w:val="00CD7A50"/>
    <w:rsid w:val="00CE0423"/>
    <w:rsid w:val="00CF0D8A"/>
    <w:rsid w:val="00CF79C5"/>
    <w:rsid w:val="00D41F5D"/>
    <w:rsid w:val="00D443EE"/>
    <w:rsid w:val="00D64D3A"/>
    <w:rsid w:val="00D6589B"/>
    <w:rsid w:val="00D766EC"/>
    <w:rsid w:val="00D86F96"/>
    <w:rsid w:val="00D90325"/>
    <w:rsid w:val="00DD090C"/>
    <w:rsid w:val="00DD3FD9"/>
    <w:rsid w:val="00E06037"/>
    <w:rsid w:val="00E12F9C"/>
    <w:rsid w:val="00E56804"/>
    <w:rsid w:val="00E72688"/>
    <w:rsid w:val="00E72F87"/>
    <w:rsid w:val="00E96ABB"/>
    <w:rsid w:val="00EA1FD9"/>
    <w:rsid w:val="00EA60C6"/>
    <w:rsid w:val="00EB1B84"/>
    <w:rsid w:val="00EC1027"/>
    <w:rsid w:val="00ED32E6"/>
    <w:rsid w:val="00EE7A45"/>
    <w:rsid w:val="00F13DBE"/>
    <w:rsid w:val="00F24C8C"/>
    <w:rsid w:val="00F268B8"/>
    <w:rsid w:val="00F341F9"/>
    <w:rsid w:val="00F40B6E"/>
    <w:rsid w:val="00F43AED"/>
    <w:rsid w:val="00F44FEA"/>
    <w:rsid w:val="00F8057B"/>
    <w:rsid w:val="00FC1D75"/>
    <w:rsid w:val="00FC7C44"/>
    <w:rsid w:val="00FE026D"/>
    <w:rsid w:val="00FE66ED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5DDB"/>
    <w:pPr>
      <w:ind w:left="720"/>
      <w:contextualSpacing/>
    </w:pPr>
  </w:style>
  <w:style w:type="character" w:styleId="Hyperlink">
    <w:name w:val="Hyperlink"/>
    <w:uiPriority w:val="99"/>
    <w:unhideWhenUsed/>
    <w:rsid w:val="000073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Respons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3175-2109-4280-9AB9-A36C126B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256</Words>
  <Characters>1539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1787</CharactersWithSpaces>
  <SharedDoc>false</SharedDoc>
  <HyperlinkBase>https://www.cabinet.qld.gov.au/documents/2016/Apr/StlWages/</HyperlinkBase>
  <HLinks>
    <vt:vector size="12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Cabinet\ToBeProcessed\2016\Apr\StlWages\Attachments\Response.PDF</vt:lpwstr>
      </vt:variant>
      <vt:variant>
        <vt:lpwstr/>
      </vt:variant>
      <vt:variant>
        <vt:i4>1048608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Cabinet\ToBeProcessed\2016\Apr\StlWages\Attachments\Report.PDF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2016-10-09T23:36:00Z</cp:lastPrinted>
  <dcterms:created xsi:type="dcterms:W3CDTF">2017-10-25T01:46:00Z</dcterms:created>
  <dcterms:modified xsi:type="dcterms:W3CDTF">2018-03-06T01:33:00Z</dcterms:modified>
  <cp:category>Aboriginal_and_Torres_Strait_Islander,Indigenous,Justice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